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9D1C0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02009BE1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347"/>
      </w:tblGrid>
      <w:tr w:rsidR="007127E4" w14:paraId="634AF2EA" w14:textId="77777777" w:rsidTr="007127E4">
        <w:tc>
          <w:tcPr>
            <w:tcW w:w="1730" w:type="dxa"/>
          </w:tcPr>
          <w:p w14:paraId="6C68B424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07D3CC22" w14:textId="748FCFDA" w:rsidR="007127E4" w:rsidRDefault="0013752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超构</w:t>
            </w:r>
            <w:r w:rsidR="00B01AF3">
              <w:rPr>
                <w:rFonts w:hint="eastAsia"/>
                <w:b/>
                <w:sz w:val="28"/>
                <w:szCs w:val="28"/>
              </w:rPr>
              <w:t>透镜的设计、加工及近眼显示应用</w:t>
            </w:r>
          </w:p>
        </w:tc>
      </w:tr>
      <w:tr w:rsidR="007127E4" w14:paraId="0D2AF26D" w14:textId="77777777" w:rsidTr="00EA0DF1">
        <w:tc>
          <w:tcPr>
            <w:tcW w:w="1730" w:type="dxa"/>
          </w:tcPr>
          <w:p w14:paraId="4D55EE8C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74AD4E24" w14:textId="7EB1EBB0" w:rsidR="007127E4" w:rsidRDefault="0013752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李俊杰</w:t>
            </w:r>
          </w:p>
        </w:tc>
        <w:tc>
          <w:tcPr>
            <w:tcW w:w="2268" w:type="dxa"/>
          </w:tcPr>
          <w:p w14:paraId="379BC0C0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6D3E6163" w14:textId="729A9059" w:rsidR="007127E4" w:rsidRDefault="00137527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jjli@iphy.ac.cn</w:t>
            </w:r>
          </w:p>
        </w:tc>
      </w:tr>
      <w:tr w:rsidR="00B95431" w14:paraId="6E1E3DF5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43A302F5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5FB55628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4AB71E9D" w14:textId="120284A9" w:rsidR="00B95431" w:rsidRPr="002B1C75" w:rsidRDefault="00EA1824" w:rsidP="00EF52EA">
            <w:pPr>
              <w:adjustRightInd w:val="0"/>
              <w:snapToGrid w:val="0"/>
              <w:spacing w:line="276" w:lineRule="auto"/>
              <w:rPr>
                <w:bCs/>
                <w:sz w:val="24"/>
              </w:rPr>
            </w:pPr>
            <w:r w:rsidRPr="002B1C75">
              <w:rPr>
                <w:rFonts w:hint="eastAsia"/>
                <w:bCs/>
                <w:sz w:val="24"/>
              </w:rPr>
              <w:t>超构透镜是一种基于超构表面的平面光学元件，通过亚波长纳米结构阵列精确调控光的相位、振幅及偏振态，突破传统折射透镜的体积、重量和色差限制，成为光学领域革命性技术之一。本课题围绕超构透镜的设计理论、纳米加工技术及其在近眼显示中的创新应用展开研究。</w:t>
            </w:r>
            <w:r w:rsidR="00EF52EA" w:rsidRPr="002B1C75">
              <w:rPr>
                <w:rFonts w:hint="eastAsia"/>
                <w:bCs/>
                <w:sz w:val="24"/>
              </w:rPr>
              <w:t>1</w:t>
            </w:r>
            <w:r w:rsidR="00EF52EA" w:rsidRPr="002B1C75">
              <w:rPr>
                <w:rFonts w:hint="eastAsia"/>
                <w:bCs/>
                <w:sz w:val="24"/>
              </w:rPr>
              <w:t>）</w:t>
            </w:r>
            <w:r w:rsidRPr="002B1C75">
              <w:rPr>
                <w:rFonts w:hint="eastAsia"/>
                <w:bCs/>
                <w:sz w:val="24"/>
              </w:rPr>
              <w:t>设计</w:t>
            </w:r>
            <w:r w:rsidR="00EF52EA" w:rsidRPr="002B1C75">
              <w:rPr>
                <w:rFonts w:hint="eastAsia"/>
                <w:bCs/>
                <w:sz w:val="24"/>
              </w:rPr>
              <w:t>：</w:t>
            </w:r>
            <w:r w:rsidRPr="002B1C75">
              <w:rPr>
                <w:rFonts w:hint="eastAsia"/>
                <w:bCs/>
                <w:sz w:val="24"/>
              </w:rPr>
              <w:t>超构透镜通过几何相位、传播相位或复合相位调控实现高数值孔径、宽波段消色差及多焦点功能</w:t>
            </w:r>
            <w:r w:rsidR="00EF52EA" w:rsidRPr="002B1C75">
              <w:rPr>
                <w:rFonts w:hint="eastAsia"/>
                <w:bCs/>
                <w:sz w:val="24"/>
              </w:rPr>
              <w:t>；</w:t>
            </w:r>
            <w:r w:rsidR="00EF52EA" w:rsidRPr="002B1C75">
              <w:rPr>
                <w:bCs/>
                <w:sz w:val="24"/>
              </w:rPr>
              <w:t>2</w:t>
            </w:r>
            <w:r w:rsidR="00EF52EA" w:rsidRPr="002B1C75">
              <w:rPr>
                <w:rFonts w:hint="eastAsia"/>
                <w:bCs/>
                <w:sz w:val="24"/>
              </w:rPr>
              <w:t>）</w:t>
            </w:r>
            <w:r w:rsidRPr="002B1C75">
              <w:rPr>
                <w:rFonts w:hint="eastAsia"/>
                <w:bCs/>
                <w:sz w:val="24"/>
              </w:rPr>
              <w:t>加工</w:t>
            </w:r>
            <w:r w:rsidR="00EF52EA" w:rsidRPr="002B1C75">
              <w:rPr>
                <w:rFonts w:hint="eastAsia"/>
                <w:bCs/>
                <w:sz w:val="24"/>
              </w:rPr>
              <w:t>：</w:t>
            </w:r>
            <w:r w:rsidRPr="002B1C75">
              <w:rPr>
                <w:rFonts w:hint="eastAsia"/>
                <w:bCs/>
                <w:sz w:val="24"/>
              </w:rPr>
              <w:t>采用电子束光刻</w:t>
            </w:r>
            <w:r w:rsidR="00EF52EA" w:rsidRPr="002B1C75">
              <w:rPr>
                <w:rFonts w:hint="eastAsia"/>
                <w:bCs/>
                <w:sz w:val="24"/>
              </w:rPr>
              <w:t>和</w:t>
            </w:r>
            <w:r w:rsidRPr="002B1C75">
              <w:rPr>
                <w:rFonts w:hint="eastAsia"/>
                <w:bCs/>
                <w:sz w:val="24"/>
              </w:rPr>
              <w:t>纳米压印等工艺，在二氧化钛等介质材料表面制备高精度纳米柱</w:t>
            </w:r>
            <w:r w:rsidR="00EF52EA" w:rsidRPr="002B1C75">
              <w:rPr>
                <w:rFonts w:hint="eastAsia"/>
                <w:bCs/>
                <w:sz w:val="24"/>
              </w:rPr>
              <w:t>等</w:t>
            </w:r>
            <w:r w:rsidRPr="002B1C75">
              <w:rPr>
                <w:rFonts w:hint="eastAsia"/>
                <w:bCs/>
                <w:sz w:val="24"/>
              </w:rPr>
              <w:t>天线结构，实现可见光至红外波段的超薄透镜制造</w:t>
            </w:r>
            <w:r w:rsidR="00EF52EA" w:rsidRPr="002B1C75">
              <w:rPr>
                <w:rFonts w:hint="eastAsia"/>
                <w:bCs/>
                <w:sz w:val="24"/>
              </w:rPr>
              <w:t>；</w:t>
            </w:r>
            <w:r w:rsidR="00EF52EA" w:rsidRPr="002B1C75">
              <w:rPr>
                <w:rFonts w:hint="eastAsia"/>
                <w:bCs/>
                <w:sz w:val="24"/>
              </w:rPr>
              <w:t>3</w:t>
            </w:r>
            <w:r w:rsidR="00EF52EA" w:rsidRPr="002B1C75">
              <w:rPr>
                <w:rFonts w:hint="eastAsia"/>
                <w:bCs/>
                <w:sz w:val="24"/>
              </w:rPr>
              <w:t>）</w:t>
            </w:r>
            <w:r w:rsidRPr="002B1C75">
              <w:rPr>
                <w:rFonts w:hint="eastAsia"/>
                <w:bCs/>
                <w:sz w:val="24"/>
              </w:rPr>
              <w:t>近眼显示应用</w:t>
            </w:r>
            <w:r w:rsidR="00EF52EA" w:rsidRPr="002B1C75">
              <w:rPr>
                <w:rFonts w:hint="eastAsia"/>
                <w:bCs/>
                <w:sz w:val="24"/>
              </w:rPr>
              <w:t>：结</w:t>
            </w:r>
            <w:r w:rsidRPr="002B1C75">
              <w:rPr>
                <w:rFonts w:hint="eastAsia"/>
                <w:bCs/>
                <w:sz w:val="24"/>
              </w:rPr>
              <w:t>合双超透镜系统设计，利用瞳孔作为自然光圈，实现</w:t>
            </w:r>
            <w:r w:rsidRPr="002B1C75">
              <w:rPr>
                <w:rFonts w:hint="eastAsia"/>
                <w:bCs/>
                <w:sz w:val="24"/>
              </w:rPr>
              <w:t>60-80</w:t>
            </w:r>
            <w:r w:rsidRPr="002B1C75">
              <w:rPr>
                <w:rFonts w:hint="eastAsia"/>
                <w:bCs/>
                <w:sz w:val="24"/>
              </w:rPr>
              <w:t>度大视场角成像，并解决传统目镜的色差与景深矛盾。当前需突破大面积超构透镜的制造瓶颈，优化多波长协同调控能力，并推动其与光波导、微型显示器集成。</w:t>
            </w:r>
          </w:p>
        </w:tc>
      </w:tr>
      <w:tr w:rsidR="007127E4" w14:paraId="064D35B8" w14:textId="77777777" w:rsidTr="007127E4">
        <w:trPr>
          <w:trHeight w:val="1682"/>
        </w:trPr>
        <w:tc>
          <w:tcPr>
            <w:tcW w:w="1730" w:type="dxa"/>
            <w:vAlign w:val="center"/>
          </w:tcPr>
          <w:p w14:paraId="193BC070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2B1C75">
              <w:rPr>
                <w:rFonts w:hint="eastAsia"/>
                <w:i/>
                <w:sz w:val="24"/>
              </w:rPr>
              <w:t>（选</w:t>
            </w:r>
            <w:r w:rsidR="00D60AFF" w:rsidRPr="002B1C75">
              <w:rPr>
                <w:i/>
                <w:sz w:val="24"/>
              </w:rPr>
              <w:t>填，</w:t>
            </w:r>
            <w:r w:rsidRPr="002B1C75">
              <w:rPr>
                <w:rFonts w:hint="eastAsia"/>
                <w:i/>
                <w:sz w:val="24"/>
              </w:rPr>
              <w:t>限</w:t>
            </w:r>
            <w:r w:rsidR="00D60AFF" w:rsidRPr="002B1C75">
              <w:rPr>
                <w:rFonts w:hint="eastAsia"/>
                <w:i/>
                <w:sz w:val="24"/>
              </w:rPr>
              <w:t>3</w:t>
            </w:r>
            <w:r w:rsidR="00D60AFF" w:rsidRPr="002B1C75">
              <w:rPr>
                <w:rFonts w:hint="eastAsia"/>
                <w:i/>
                <w:sz w:val="24"/>
              </w:rPr>
              <w:t>篇</w:t>
            </w:r>
            <w:r w:rsidR="00D60AFF" w:rsidRPr="002B1C75">
              <w:rPr>
                <w:i/>
                <w:sz w:val="24"/>
              </w:rPr>
              <w:t>以内</w:t>
            </w:r>
            <w:r w:rsidRPr="002B1C75">
              <w:rPr>
                <w:rFonts w:hint="eastAsia"/>
                <w:i/>
                <w:sz w:val="24"/>
              </w:rPr>
              <w:t>，</w:t>
            </w:r>
            <w:r w:rsidRPr="002B1C75">
              <w:rPr>
                <w:i/>
                <w:sz w:val="24"/>
              </w:rPr>
              <w:t>供</w:t>
            </w:r>
            <w:r w:rsidRPr="002B1C75">
              <w:rPr>
                <w:rFonts w:hint="eastAsia"/>
                <w:i/>
                <w:sz w:val="24"/>
              </w:rPr>
              <w:t>申请人</w:t>
            </w:r>
            <w:r w:rsidRPr="002B1C75">
              <w:rPr>
                <w:i/>
                <w:sz w:val="24"/>
              </w:rPr>
              <w:t>前期调研</w:t>
            </w:r>
            <w:r w:rsidR="00D60AFF" w:rsidRPr="002B1C75">
              <w:rPr>
                <w:i/>
                <w:sz w:val="24"/>
              </w:rPr>
              <w:t>）</w:t>
            </w:r>
          </w:p>
        </w:tc>
        <w:tc>
          <w:tcPr>
            <w:tcW w:w="6316" w:type="dxa"/>
            <w:gridSpan w:val="3"/>
          </w:tcPr>
          <w:p w14:paraId="7EF91AD9" w14:textId="3DA23471" w:rsidR="007127E4" w:rsidRPr="002B1C75" w:rsidRDefault="00EF52EA" w:rsidP="002B1C75">
            <w:pPr>
              <w:adjustRightInd w:val="0"/>
              <w:snapToGrid w:val="0"/>
              <w:spacing w:line="276" w:lineRule="auto"/>
              <w:rPr>
                <w:bCs/>
                <w:sz w:val="24"/>
              </w:rPr>
            </w:pPr>
            <w:r w:rsidRPr="002B1C75">
              <w:rPr>
                <w:rFonts w:hint="eastAsia"/>
                <w:bCs/>
                <w:sz w:val="24"/>
              </w:rPr>
              <w:t>1</w:t>
            </w:r>
            <w:r w:rsidRPr="002B1C75">
              <w:rPr>
                <w:bCs/>
                <w:sz w:val="24"/>
              </w:rPr>
              <w:t>. Metalenses at visible wavelengths: Diffraction-limited focusing and subwavelength resolution imaging, Science 352, 1190–1194 (2016)</w:t>
            </w:r>
            <w:r w:rsidRPr="002B1C75">
              <w:rPr>
                <w:rFonts w:hint="eastAsia"/>
                <w:bCs/>
                <w:sz w:val="24"/>
              </w:rPr>
              <w:t>.</w:t>
            </w:r>
          </w:p>
          <w:p w14:paraId="47149E7E" w14:textId="011CFA78" w:rsidR="00EF52EA" w:rsidRPr="002B1C75" w:rsidRDefault="00EF52EA" w:rsidP="002B1C75">
            <w:pPr>
              <w:adjustRightInd w:val="0"/>
              <w:snapToGrid w:val="0"/>
              <w:spacing w:line="276" w:lineRule="auto"/>
              <w:rPr>
                <w:bCs/>
                <w:sz w:val="24"/>
              </w:rPr>
            </w:pPr>
            <w:r w:rsidRPr="002B1C75">
              <w:rPr>
                <w:rFonts w:hint="eastAsia"/>
                <w:bCs/>
                <w:sz w:val="24"/>
              </w:rPr>
              <w:t>2</w:t>
            </w:r>
            <w:r w:rsidRPr="002B1C75">
              <w:rPr>
                <w:bCs/>
                <w:sz w:val="24"/>
              </w:rPr>
              <w:t>. A broadband achromatic metalens in the visible,</w:t>
            </w:r>
            <w:r w:rsidR="002B1C75" w:rsidRPr="002B1C75">
              <w:rPr>
                <w:bCs/>
                <w:sz w:val="24"/>
              </w:rPr>
              <w:t xml:space="preserve"> Nature Nanotechnology, 13, 227–232 (2018)</w:t>
            </w:r>
            <w:r w:rsidR="002B1C75">
              <w:rPr>
                <w:rFonts w:hint="eastAsia"/>
                <w:bCs/>
                <w:sz w:val="24"/>
              </w:rPr>
              <w:t>.</w:t>
            </w:r>
          </w:p>
          <w:p w14:paraId="245259D6" w14:textId="5CF1650B" w:rsidR="00EF52EA" w:rsidRPr="002B1C75" w:rsidRDefault="002B1C75" w:rsidP="002B1C75">
            <w:pPr>
              <w:adjustRightInd w:val="0"/>
              <w:snapToGrid w:val="0"/>
              <w:spacing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  <w:r w:rsidR="00EF52EA" w:rsidRPr="002B1C75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  <w:r w:rsidR="00EF52EA" w:rsidRPr="002B1C75">
              <w:rPr>
                <w:bCs/>
                <w:sz w:val="24"/>
              </w:rPr>
              <w:t>Dielectric metalens for miniaturized imaging systems: progress and challenges, Light: Science &amp; Applications</w:t>
            </w:r>
            <w:r w:rsidRPr="002B1C75">
              <w:rPr>
                <w:bCs/>
                <w:sz w:val="24"/>
              </w:rPr>
              <w:t xml:space="preserve"> 11,</w:t>
            </w:r>
            <w:r w:rsidR="00EF52EA" w:rsidRPr="002B1C75">
              <w:rPr>
                <w:bCs/>
                <w:sz w:val="24"/>
              </w:rPr>
              <w:t xml:space="preserve"> 195</w:t>
            </w:r>
            <w:r w:rsidRPr="002B1C75">
              <w:rPr>
                <w:bCs/>
                <w:sz w:val="24"/>
              </w:rPr>
              <w:t>(2022)</w:t>
            </w:r>
            <w:r w:rsidR="00EF52EA" w:rsidRPr="002B1C75">
              <w:rPr>
                <w:bCs/>
                <w:sz w:val="24"/>
              </w:rPr>
              <w:t>.</w:t>
            </w:r>
          </w:p>
        </w:tc>
      </w:tr>
    </w:tbl>
    <w:p w14:paraId="7D6BEFD7" w14:textId="5E892588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1CF31" w14:textId="77777777" w:rsidR="004366F1" w:rsidRDefault="004366F1" w:rsidP="00B95431">
      <w:r>
        <w:separator/>
      </w:r>
    </w:p>
  </w:endnote>
  <w:endnote w:type="continuationSeparator" w:id="0">
    <w:p w14:paraId="604F4746" w14:textId="77777777" w:rsidR="004366F1" w:rsidRDefault="004366F1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19E8F" w14:textId="77777777" w:rsidR="004366F1" w:rsidRDefault="004366F1" w:rsidP="00B95431">
      <w:r>
        <w:separator/>
      </w:r>
    </w:p>
  </w:footnote>
  <w:footnote w:type="continuationSeparator" w:id="0">
    <w:p w14:paraId="57D57A12" w14:textId="77777777" w:rsidR="004366F1" w:rsidRDefault="004366F1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37527"/>
    <w:rsid w:val="0024206C"/>
    <w:rsid w:val="002B1C75"/>
    <w:rsid w:val="00317E86"/>
    <w:rsid w:val="00355192"/>
    <w:rsid w:val="004366F1"/>
    <w:rsid w:val="005B7544"/>
    <w:rsid w:val="006C2678"/>
    <w:rsid w:val="007127E4"/>
    <w:rsid w:val="00933A9D"/>
    <w:rsid w:val="00A22E43"/>
    <w:rsid w:val="00B01AF3"/>
    <w:rsid w:val="00B95431"/>
    <w:rsid w:val="00BD1C62"/>
    <w:rsid w:val="00C66E57"/>
    <w:rsid w:val="00D34FEA"/>
    <w:rsid w:val="00D60AFF"/>
    <w:rsid w:val="00E46F4E"/>
    <w:rsid w:val="00EA0DF1"/>
    <w:rsid w:val="00EA1824"/>
    <w:rsid w:val="00EF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69395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2024-03-27T08:26:00Z</dcterms:created>
  <dcterms:modified xsi:type="dcterms:W3CDTF">2025-03-21T07:28:00Z</dcterms:modified>
</cp:coreProperties>
</file>